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A" w:rsidRPr="00F74799" w:rsidRDefault="00F9442A" w:rsidP="00F9442A">
      <w:pPr>
        <w:jc w:val="center"/>
        <w:rPr>
          <w:b/>
        </w:rPr>
      </w:pPr>
      <w:r w:rsidRPr="00F74799">
        <w:rPr>
          <w:rFonts w:hint="eastAsia"/>
          <w:b/>
        </w:rPr>
        <w:t xml:space="preserve">Multivariate Statistical Analysis </w:t>
      </w:r>
      <w:proofErr w:type="gramStart"/>
      <w:r w:rsidRPr="00F74799">
        <w:rPr>
          <w:rFonts w:hint="eastAsia"/>
          <w:b/>
        </w:rPr>
        <w:t>Mid</w:t>
      </w:r>
      <w:proofErr w:type="gramEnd"/>
      <w:r w:rsidRPr="00F74799">
        <w:rPr>
          <w:rFonts w:hint="eastAsia"/>
          <w:b/>
        </w:rPr>
        <w:t xml:space="preserve"> Term</w:t>
      </w:r>
    </w:p>
    <w:p w:rsidR="00F9442A" w:rsidRPr="00F74799" w:rsidRDefault="008935F5" w:rsidP="00F9442A">
      <w:pPr>
        <w:jc w:val="center"/>
        <w:rPr>
          <w:b/>
        </w:rPr>
      </w:pPr>
      <w:r>
        <w:rPr>
          <w:rFonts w:hint="eastAsia"/>
          <w:b/>
        </w:rPr>
        <w:t xml:space="preserve">November </w:t>
      </w:r>
      <w:r w:rsidR="00C5604F">
        <w:rPr>
          <w:rFonts w:hint="eastAsia"/>
          <w:b/>
        </w:rPr>
        <w:t>9</w:t>
      </w:r>
      <w:r w:rsidR="00F9442A" w:rsidRPr="00F74799">
        <w:rPr>
          <w:rFonts w:hint="eastAsia"/>
          <w:b/>
        </w:rPr>
        <w:t>, 20</w:t>
      </w:r>
      <w:r>
        <w:rPr>
          <w:rFonts w:hint="eastAsia"/>
          <w:b/>
        </w:rPr>
        <w:t>1</w:t>
      </w:r>
      <w:r w:rsidR="00C5604F">
        <w:rPr>
          <w:rFonts w:hint="eastAsia"/>
          <w:b/>
        </w:rPr>
        <w:t>2</w:t>
      </w:r>
    </w:p>
    <w:p w:rsidR="00B85EB5" w:rsidRDefault="00E62207" w:rsidP="00A7755C">
      <w:pPr>
        <w:jc w:val="center"/>
        <w:rPr>
          <w:b/>
        </w:rPr>
      </w:pPr>
      <w:r w:rsidRPr="00F74799">
        <w:rPr>
          <w:rFonts w:hint="eastAsia"/>
          <w:b/>
        </w:rPr>
        <w:t xml:space="preserve">2 pages, </w:t>
      </w:r>
      <w:r w:rsidR="006E17F0">
        <w:rPr>
          <w:rFonts w:hint="eastAsia"/>
          <w:b/>
        </w:rPr>
        <w:t>1</w:t>
      </w:r>
      <w:r w:rsidR="002D129C">
        <w:rPr>
          <w:rFonts w:hint="eastAsia"/>
          <w:b/>
        </w:rPr>
        <w:t>4</w:t>
      </w:r>
      <w:r w:rsidR="006E17F0">
        <w:rPr>
          <w:rFonts w:hint="eastAsia"/>
          <w:b/>
        </w:rPr>
        <w:t xml:space="preserve"> problems, </w:t>
      </w:r>
      <w:r w:rsidRPr="00F74799">
        <w:rPr>
          <w:rFonts w:hint="eastAsia"/>
          <w:b/>
        </w:rPr>
        <w:t>100 points</w:t>
      </w:r>
    </w:p>
    <w:p w:rsidR="00571B6C" w:rsidRPr="00A7755C" w:rsidRDefault="00571B6C" w:rsidP="00A7755C">
      <w:pPr>
        <w:jc w:val="center"/>
        <w:rPr>
          <w:b/>
        </w:rPr>
      </w:pPr>
    </w:p>
    <w:p w:rsidR="00F8680B" w:rsidRDefault="00C5604F" w:rsidP="00F8680B">
      <w:pPr>
        <w:numPr>
          <w:ilvl w:val="0"/>
          <w:numId w:val="1"/>
        </w:numPr>
        <w:jc w:val="both"/>
      </w:pPr>
      <w:r>
        <w:rPr>
          <w:rFonts w:hint="eastAsia"/>
        </w:rPr>
        <w:t xml:space="preserve">Find the eigenvalues and normalized eigenvectors </w:t>
      </w:r>
      <w:proofErr w:type="gramStart"/>
      <w:r>
        <w:rPr>
          <w:rFonts w:hint="eastAsia"/>
        </w:rPr>
        <w:t xml:space="preserve">for </w:t>
      </w:r>
      <w:proofErr w:type="gramEnd"/>
      <m:oMath>
        <m:r>
          <m:rPr>
            <m:sty m:val="b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="00F8680B">
        <w:rPr>
          <w:rFonts w:hint="eastAsia"/>
        </w:rPr>
        <w:t>.  (</w:t>
      </w:r>
      <w:r w:rsidR="002D129C">
        <w:rPr>
          <w:rFonts w:hint="eastAsia"/>
        </w:rPr>
        <w:t>7</w:t>
      </w:r>
      <w:r w:rsidR="00F8680B">
        <w:rPr>
          <w:rFonts w:hint="eastAsia"/>
        </w:rPr>
        <w:t>%)</w:t>
      </w:r>
    </w:p>
    <w:p w:rsidR="00F74799" w:rsidRDefault="00B22F55" w:rsidP="00F74799">
      <w:pPr>
        <w:numPr>
          <w:ilvl w:val="0"/>
          <w:numId w:val="1"/>
        </w:numPr>
        <w:jc w:val="both"/>
      </w:pPr>
      <w:r>
        <w:rPr>
          <w:rFonts w:hint="eastAsia"/>
        </w:rPr>
        <w:t>Verify</w:t>
      </w:r>
      <w:r w:rsidR="0012581F">
        <w:rPr>
          <w:rFonts w:hint="eastAsia"/>
        </w:rPr>
        <w:t xml:space="preserve"> the spectral decomposition theorem for Problem 1</w:t>
      </w:r>
      <w:r w:rsidR="00CD5063">
        <w:rPr>
          <w:rFonts w:hint="eastAsia"/>
        </w:rPr>
        <w:t xml:space="preserve">.  </w:t>
      </w:r>
      <w:r w:rsidR="00F9442A">
        <w:rPr>
          <w:rFonts w:hint="eastAsia"/>
        </w:rPr>
        <w:t>(</w:t>
      </w:r>
      <w:r w:rsidR="002D129C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083D6C" w:rsidRDefault="00083D6C" w:rsidP="00083D6C">
      <w:pPr>
        <w:numPr>
          <w:ilvl w:val="0"/>
          <w:numId w:val="1"/>
        </w:numPr>
        <w:jc w:val="both"/>
      </w:pPr>
      <w:r>
        <w:rPr>
          <w:rFonts w:hint="eastAsia"/>
        </w:rPr>
        <w:t xml:space="preserve">Find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≠0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Sx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and </w:t>
      </w:r>
      <w:proofErr w:type="gramEnd"/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≠0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Sx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  <w:r>
        <w:rPr>
          <w:rFonts w:hint="eastAsia"/>
        </w:rPr>
        <w:t xml:space="preserve">, where </w:t>
      </w:r>
      <w:r w:rsidRPr="00083D6C">
        <w:rPr>
          <w:rFonts w:hint="eastAsia"/>
          <w:b/>
        </w:rPr>
        <w:t>S</w:t>
      </w:r>
      <w:r>
        <w:rPr>
          <w:rFonts w:hint="eastAsia"/>
        </w:rPr>
        <w:t xml:space="preserve"> is defined in Problem 1.</w:t>
      </w:r>
      <w:r w:rsidR="000C3BAD">
        <w:rPr>
          <w:rFonts w:hint="eastAsia"/>
        </w:rPr>
        <w:t xml:space="preserve"> </w:t>
      </w:r>
      <w:r w:rsidR="00F9442A">
        <w:rPr>
          <w:rFonts w:hint="eastAsia"/>
        </w:rPr>
        <w:t>(</w:t>
      </w:r>
      <w:r w:rsidR="002D129C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B85EB5" w:rsidRDefault="00083D6C" w:rsidP="00B85EB5">
      <w:pPr>
        <w:numPr>
          <w:ilvl w:val="0"/>
          <w:numId w:val="1"/>
        </w:numPr>
        <w:jc w:val="both"/>
      </w:pPr>
      <w:r>
        <w:rPr>
          <w:rFonts w:hint="eastAsia"/>
        </w:rPr>
        <w:t>Under what situations will the generalized variance be zero?</w:t>
      </w:r>
      <w:r w:rsidR="00BF3126">
        <w:rPr>
          <w:rFonts w:hint="eastAsia"/>
        </w:rPr>
        <w:t xml:space="preserve"> </w:t>
      </w:r>
      <w:r w:rsidR="00F9442A">
        <w:rPr>
          <w:rFonts w:hint="eastAsia"/>
        </w:rPr>
        <w:t xml:space="preserve"> (</w:t>
      </w:r>
      <w:r w:rsidR="002D129C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282512" w:rsidRDefault="00202E06" w:rsidP="00282512">
      <w:pPr>
        <w:numPr>
          <w:ilvl w:val="0"/>
          <w:numId w:val="1"/>
        </w:numPr>
        <w:jc w:val="both"/>
      </w:pPr>
      <w:r>
        <w:rPr>
          <w:rFonts w:hint="eastAsia"/>
        </w:rPr>
        <w:t>Find the</w:t>
      </w:r>
      <w:r w:rsidR="00967F30">
        <w:rPr>
          <w:rFonts w:hint="eastAsia"/>
        </w:rPr>
        <w:t xml:space="preserve"> maximum likelihood estimate of the </w:t>
      </w:r>
      <m:oMath>
        <m:r>
          <m:rPr>
            <m:sty m:val="p"/>
          </m:rPr>
          <w:rPr>
            <w:rFonts w:ascii="Cambria Math" w:hAnsi="Cambria Math"/>
          </w:rPr>
          <m:t>2×1</m:t>
        </m:r>
      </m:oMath>
      <w:r w:rsidR="00967F30">
        <w:rPr>
          <w:rFonts w:hint="eastAsia"/>
        </w:rPr>
        <w:t xml:space="preserve"> mean vector </w:t>
      </w:r>
      <m:oMath>
        <m:r>
          <m:rPr>
            <m:sty m:val="b"/>
          </m:rPr>
          <w:rPr>
            <w:rFonts w:ascii="Cambria Math" w:hAnsi="Cambria Math"/>
          </w:rPr>
          <m:t>μ</m:t>
        </m:r>
      </m:oMath>
      <w:r w:rsidR="00F9442A">
        <w:rPr>
          <w:rFonts w:hint="eastAsia"/>
        </w:rPr>
        <w:t xml:space="preserve"> </w:t>
      </w:r>
      <w:r w:rsidR="00967F30">
        <w:rPr>
          <w:rFonts w:hint="eastAsia"/>
        </w:rPr>
        <w:t xml:space="preserve">and the </w:t>
      </w:r>
      <m:oMath>
        <m:r>
          <m:rPr>
            <m:sty m:val="p"/>
          </m:rPr>
          <w:rPr>
            <w:rFonts w:ascii="Cambria Math" w:hAnsi="Cambria Math"/>
          </w:rPr>
          <m:t>2×2</m:t>
        </m:r>
      </m:oMath>
      <w:r w:rsidR="00967F30">
        <w:rPr>
          <w:rFonts w:hint="eastAsia"/>
        </w:rPr>
        <w:t xml:space="preserve"> covariance matrix </w:t>
      </w:r>
      <m:oMath>
        <m:r>
          <m:rPr>
            <m:sty m:val="b"/>
          </m:rPr>
          <w:rPr>
            <w:rFonts w:ascii="Cambria Math" w:hAnsi="Cambria Math"/>
          </w:rPr>
          <m:t xml:space="preserve">Σ  </m:t>
        </m:r>
      </m:oMath>
      <w:r w:rsidR="00967F30" w:rsidRPr="00967F30">
        <w:rPr>
          <w:rFonts w:hint="eastAsia"/>
        </w:rPr>
        <w:t>based on the random sample</w:t>
      </w:r>
      <w:r w:rsidR="00967F30">
        <w:rPr>
          <w:rFonts w:hint="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="00967F30">
        <w:rPr>
          <w:rFonts w:hint="eastAsia"/>
        </w:rPr>
        <w:t xml:space="preserve"> from a bivariate normal population. (</w:t>
      </w:r>
      <w:r w:rsidR="002D129C">
        <w:rPr>
          <w:rFonts w:hint="eastAsia"/>
        </w:rPr>
        <w:t>7</w:t>
      </w:r>
      <w:r w:rsidR="00967F30">
        <w:rPr>
          <w:rFonts w:hint="eastAsia"/>
        </w:rPr>
        <w:t>%)</w:t>
      </w:r>
    </w:p>
    <w:p w:rsidR="0098503D" w:rsidRPr="00967F30" w:rsidRDefault="0098503D" w:rsidP="00282512">
      <w:pPr>
        <w:numPr>
          <w:ilvl w:val="0"/>
          <w:numId w:val="1"/>
        </w:numPr>
        <w:jc w:val="both"/>
      </w:pPr>
      <w:r>
        <w:rPr>
          <w:rFonts w:hint="eastAsia"/>
        </w:rPr>
        <w:t xml:space="preserve">Set up a null hypothesis </w:t>
      </w:r>
      <w:r w:rsidRPr="00830525">
        <w:rPr>
          <w:position w:val="-12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18.25pt" o:ole="">
            <v:imagedata r:id="rId8" o:title=""/>
          </v:shape>
          <o:OLEObject Type="Embed" ProgID="Equation.3" ShapeID="_x0000_i1025" DrawAspect="Content" ObjectID="_1413803357" r:id="rId9"/>
        </w:object>
      </w:r>
      <w:r>
        <w:rPr>
          <w:rFonts w:hint="eastAsia"/>
        </w:rPr>
        <w:t xml:space="preserve"> and an alternative </w:t>
      </w:r>
      <w:r>
        <w:t>hypothesis</w:t>
      </w:r>
      <w:r w:rsidRPr="00830525">
        <w:rPr>
          <w:position w:val="-12"/>
        </w:rPr>
        <w:object w:dxaOrig="1140" w:dyaOrig="360">
          <v:shape id="_x0000_i1026" type="#_x0000_t75" style="width:57.05pt;height:18.25pt" o:ole="">
            <v:imagedata r:id="rId10" o:title=""/>
          </v:shape>
          <o:OLEObject Type="Embed" ProgID="Equation.3" ShapeID="_x0000_i1026" DrawAspect="Content" ObjectID="_1413803358" r:id="rId11"/>
        </w:object>
      </w:r>
      <w:r>
        <w:rPr>
          <w:rFonts w:hint="eastAsia"/>
        </w:rPr>
        <w:t xml:space="preserve">, with </w:t>
      </w:r>
      <w:r w:rsidRPr="00BF3126">
        <w:rPr>
          <w:position w:val="-12"/>
        </w:rPr>
        <w:object w:dxaOrig="1260" w:dyaOrig="400">
          <v:shape id="_x0000_i1027" type="#_x0000_t75" style="width:63.1pt;height:20.1pt" o:ole="">
            <v:imagedata r:id="rId12" o:title=""/>
          </v:shape>
          <o:OLEObject Type="Embed" ProgID="Equation.3" ShapeID="_x0000_i1027" DrawAspect="Content" ObjectID="_1413803359" r:id="rId13"/>
        </w:object>
      </w:r>
      <w:r>
        <w:rPr>
          <w:rFonts w:hint="eastAsia"/>
        </w:rPr>
        <w:t xml:space="preserve"> for bivariate normal distribution</w:t>
      </w:r>
      <w:r w:rsidRPr="00BF3126">
        <w:rPr>
          <w:position w:val="-10"/>
        </w:rPr>
        <w:object w:dxaOrig="920" w:dyaOrig="340">
          <v:shape id="_x0000_i1028" type="#_x0000_t75" style="width:45.8pt;height:16.85pt" o:ole="">
            <v:imagedata r:id="rId14" o:title=""/>
          </v:shape>
          <o:OLEObject Type="Embed" ProgID="Equation.3" ShapeID="_x0000_i1028" DrawAspect="Content" ObjectID="_1413803360" r:id="rId15"/>
        </w:object>
      </w:r>
      <w:r>
        <w:rPr>
          <w:rFonts w:hint="eastAsia"/>
        </w:rPr>
        <w:t>. W</w:t>
      </w:r>
      <w:r>
        <w:t>i</w:t>
      </w:r>
      <w:r>
        <w:rPr>
          <w:rFonts w:hint="eastAsia"/>
        </w:rPr>
        <w:t xml:space="preserve">ll the </w:t>
      </w:r>
      <w:proofErr w:type="spellStart"/>
      <w:r>
        <w:rPr>
          <w:rFonts w:hint="eastAsia"/>
        </w:rPr>
        <w:t>Hotelling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</w:t>
      </w:r>
      <w:r w:rsidRPr="00BF3126">
        <w:rPr>
          <w:position w:val="-4"/>
        </w:rPr>
        <w:object w:dxaOrig="320" w:dyaOrig="300">
          <v:shape id="_x0000_i1029" type="#_x0000_t75" style="width:15.9pt;height:14.95pt" o:ole="">
            <v:imagedata r:id="rId16" o:title=""/>
          </v:shape>
          <o:OLEObject Type="Embed" ProgID="Equation.3" ShapeID="_x0000_i1029" DrawAspect="Content" ObjectID="_1413803361" r:id="rId17"/>
        </w:object>
      </w:r>
      <w:proofErr w:type="gramStart"/>
      <w:r>
        <w:rPr>
          <w:rFonts w:hint="eastAsia"/>
        </w:rPr>
        <w:t>test</w:t>
      </w:r>
      <w:proofErr w:type="gramEnd"/>
      <w:r>
        <w:rPr>
          <w:rFonts w:hint="eastAsia"/>
        </w:rPr>
        <w:t xml:space="preserve"> rejects the null hypothesis at the level of significance</w:t>
      </w:r>
      <w:r w:rsidRPr="000F681D">
        <w:rPr>
          <w:position w:val="-6"/>
        </w:rPr>
        <w:object w:dxaOrig="880" w:dyaOrig="279">
          <v:shape id="_x0000_i1030" type="#_x0000_t75" style="width:43.95pt;height:14.05pt" o:ole="">
            <v:imagedata r:id="rId18" o:title=""/>
          </v:shape>
          <o:OLEObject Type="Embed" ProgID="Equation.3" ShapeID="_x0000_i1030" DrawAspect="Content" ObjectID="_1413803362" r:id="rId19"/>
        </w:object>
      </w:r>
      <w:r>
        <w:rPr>
          <w:rFonts w:hint="eastAsia"/>
        </w:rPr>
        <w:t xml:space="preserve">?  </w:t>
      </w:r>
      <w:r w:rsidR="005A5C2B">
        <w:rPr>
          <w:rFonts w:hint="eastAsia"/>
        </w:rPr>
        <w:t xml:space="preserve">Suppose that the sample size is 30, the sample </w:t>
      </w:r>
      <w:r w:rsidR="005A5C2B">
        <w:t>mean</w:t>
      </w:r>
      <w:r w:rsidR="005A5C2B" w:rsidRPr="00BF3126">
        <w:rPr>
          <w:position w:val="-10"/>
        </w:rPr>
        <w:object w:dxaOrig="1380" w:dyaOrig="340">
          <v:shape id="_x0000_i1031" type="#_x0000_t75" style="width:69.2pt;height:16.85pt" o:ole="">
            <v:imagedata r:id="rId20" o:title=""/>
          </v:shape>
          <o:OLEObject Type="Embed" ProgID="Equation.3" ShapeID="_x0000_i1031" DrawAspect="Content" ObjectID="_1413803363" r:id="rId21"/>
        </w:object>
      </w:r>
      <w:r w:rsidR="005A5C2B">
        <w:rPr>
          <w:rFonts w:hint="eastAsia"/>
        </w:rPr>
        <w:t xml:space="preserve">, and the sample covariance </w:t>
      </w:r>
      <w:proofErr w:type="gramStart"/>
      <w:r w:rsidR="005A5C2B">
        <w:t>matrix</w:t>
      </w:r>
      <w:r w:rsidR="005A5C2B" w:rsidRPr="00BF3126">
        <w:rPr>
          <w:position w:val="-30"/>
        </w:rPr>
        <w:t xml:space="preserve"> </w:t>
      </w:r>
      <w:proofErr w:type="gramEnd"/>
      <w:r w:rsidR="00B07607" w:rsidRPr="00BF3126">
        <w:rPr>
          <w:position w:val="-30"/>
        </w:rPr>
        <w:object w:dxaOrig="1120" w:dyaOrig="720">
          <v:shape id="_x0000_i1032" type="#_x0000_t75" style="width:56.1pt;height:36pt" o:ole="">
            <v:imagedata r:id="rId22" o:title=""/>
          </v:shape>
          <o:OLEObject Type="Embed" ProgID="Equation.3" ShapeID="_x0000_i1032" DrawAspect="Content" ObjectID="_1413803364" r:id="rId23"/>
        </w:object>
      </w:r>
      <w:r w:rsidR="00B07607">
        <w:rPr>
          <w:rFonts w:hint="eastAsia"/>
        </w:rPr>
        <w:t>. (</w:t>
      </w:r>
      <w:r w:rsidR="002D129C">
        <w:rPr>
          <w:rFonts w:hint="eastAsia"/>
        </w:rPr>
        <w:t>7</w:t>
      </w:r>
      <w:r w:rsidR="00B07607">
        <w:rPr>
          <w:rFonts w:hint="eastAsia"/>
        </w:rPr>
        <w:t>%)</w:t>
      </w:r>
    </w:p>
    <w:p w:rsidR="006D2753" w:rsidRDefault="00FA7013" w:rsidP="00B85EB5">
      <w:pPr>
        <w:numPr>
          <w:ilvl w:val="0"/>
          <w:numId w:val="1"/>
        </w:numPr>
        <w:jc w:val="both"/>
      </w:pPr>
      <w:r>
        <w:rPr>
          <w:rFonts w:hint="eastAsia"/>
        </w:rPr>
        <w:t xml:space="preserve">Find the semi-major and semi-minor axes and directions of the </w:t>
      </w:r>
      <w:proofErr w:type="spellStart"/>
      <w:r>
        <w:rPr>
          <w:rFonts w:hint="eastAsia"/>
        </w:rPr>
        <w:t>Hotelling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90% </w:t>
      </w:r>
      <w:r w:rsidRPr="00BF3126">
        <w:rPr>
          <w:position w:val="-4"/>
        </w:rPr>
        <w:object w:dxaOrig="320" w:dyaOrig="300">
          <v:shape id="_x0000_i1033" type="#_x0000_t75" style="width:15.9pt;height:14.95pt" o:ole="">
            <v:imagedata r:id="rId16" o:title=""/>
          </v:shape>
          <o:OLEObject Type="Embed" ProgID="Equation.3" ShapeID="_x0000_i1033" DrawAspect="Content" ObjectID="_1413803365" r:id="rId24"/>
        </w:object>
      </w:r>
      <w:r>
        <w:rPr>
          <w:rFonts w:hint="eastAsia"/>
        </w:rPr>
        <w:t xml:space="preserve">confidence region for </w:t>
      </w:r>
      <w:r w:rsidR="00C85CC9">
        <w:rPr>
          <w:rFonts w:hint="eastAsia"/>
        </w:rPr>
        <w:t>Problem 6</w:t>
      </w:r>
      <w:r w:rsidR="00F67D58">
        <w:rPr>
          <w:rFonts w:hint="eastAsia"/>
        </w:rPr>
        <w:t>. (</w:t>
      </w:r>
      <w:r w:rsidR="002D129C">
        <w:rPr>
          <w:rFonts w:hint="eastAsia"/>
        </w:rPr>
        <w:t>7</w:t>
      </w:r>
      <w:r w:rsidR="00F67D58">
        <w:rPr>
          <w:rFonts w:hint="eastAsia"/>
        </w:rPr>
        <w:t>%)</w:t>
      </w:r>
    </w:p>
    <w:p w:rsidR="00B85EB5" w:rsidRDefault="00F9442A" w:rsidP="00B85EB5">
      <w:pPr>
        <w:numPr>
          <w:ilvl w:val="0"/>
          <w:numId w:val="1"/>
        </w:numPr>
        <w:jc w:val="both"/>
      </w:pPr>
      <w:r>
        <w:rPr>
          <w:rFonts w:hint="eastAsia"/>
        </w:rPr>
        <w:t xml:space="preserve">Determine the </w:t>
      </w:r>
      <w:r w:rsidR="0027559A">
        <w:rPr>
          <w:rFonts w:hint="eastAsia"/>
        </w:rPr>
        <w:t>9</w:t>
      </w:r>
      <w:r w:rsidR="005D7D76">
        <w:rPr>
          <w:rFonts w:hint="eastAsia"/>
        </w:rPr>
        <w:t>0</w:t>
      </w:r>
      <w:r w:rsidR="0027559A">
        <w:rPr>
          <w:rFonts w:hint="eastAsia"/>
        </w:rPr>
        <w:t xml:space="preserve">% </w:t>
      </w:r>
      <w:r>
        <w:rPr>
          <w:rFonts w:hint="eastAsia"/>
        </w:rPr>
        <w:t>s</w:t>
      </w:r>
      <w:r w:rsidR="00773449">
        <w:rPr>
          <w:rFonts w:hint="eastAsia"/>
        </w:rPr>
        <w:t xml:space="preserve">imultaneous </w:t>
      </w:r>
      <w:r w:rsidR="0027559A" w:rsidRPr="00BF3126">
        <w:rPr>
          <w:position w:val="-4"/>
        </w:rPr>
        <w:object w:dxaOrig="320" w:dyaOrig="300">
          <v:shape id="_x0000_i1034" type="#_x0000_t75" style="width:15.9pt;height:14.95pt" o:ole="">
            <v:imagedata r:id="rId16" o:title=""/>
          </v:shape>
          <o:OLEObject Type="Embed" ProgID="Equation.3" ShapeID="_x0000_i1034" DrawAspect="Content" ObjectID="_1413803366" r:id="rId25"/>
        </w:object>
      </w:r>
      <w:r w:rsidR="00773449">
        <w:rPr>
          <w:rFonts w:hint="eastAsia"/>
        </w:rPr>
        <w:t xml:space="preserve"> confidence intervals</w:t>
      </w:r>
      <w:r>
        <w:rPr>
          <w:rFonts w:hint="eastAsia"/>
        </w:rPr>
        <w:t xml:space="preserve"> </w:t>
      </w:r>
      <w:r w:rsidR="0027559A">
        <w:rPr>
          <w:rFonts w:hint="eastAsia"/>
        </w:rPr>
        <w:t xml:space="preserve">for Problem </w:t>
      </w:r>
      <w:r w:rsidR="00C85CC9">
        <w:rPr>
          <w:rFonts w:hint="eastAsia"/>
        </w:rPr>
        <w:t>6</w:t>
      </w:r>
      <w:r w:rsidR="0027559A">
        <w:rPr>
          <w:rFonts w:hint="eastAsia"/>
        </w:rPr>
        <w:t xml:space="preserve">.  </w:t>
      </w:r>
      <w:r>
        <w:rPr>
          <w:rFonts w:hint="eastAsia"/>
        </w:rPr>
        <w:t>(</w:t>
      </w:r>
      <w:r w:rsidR="002D129C">
        <w:rPr>
          <w:rFonts w:hint="eastAsia"/>
        </w:rPr>
        <w:t>7</w:t>
      </w:r>
      <w:r>
        <w:rPr>
          <w:rFonts w:hint="eastAsia"/>
        </w:rPr>
        <w:t xml:space="preserve">%) </w:t>
      </w:r>
    </w:p>
    <w:p w:rsidR="00B85EB5" w:rsidRDefault="00F9442A" w:rsidP="00B85EB5">
      <w:pPr>
        <w:numPr>
          <w:ilvl w:val="0"/>
          <w:numId w:val="1"/>
        </w:numPr>
        <w:jc w:val="both"/>
      </w:pPr>
      <w:r>
        <w:rPr>
          <w:rFonts w:hint="eastAsia"/>
        </w:rPr>
        <w:t xml:space="preserve">Determine the </w:t>
      </w:r>
      <w:r w:rsidR="0027559A">
        <w:rPr>
          <w:rFonts w:hint="eastAsia"/>
        </w:rPr>
        <w:t>9</w:t>
      </w:r>
      <w:r w:rsidR="005D7D76">
        <w:rPr>
          <w:rFonts w:hint="eastAsia"/>
        </w:rPr>
        <w:t>0</w:t>
      </w:r>
      <w:r w:rsidR="0027559A">
        <w:rPr>
          <w:rFonts w:hint="eastAsia"/>
        </w:rPr>
        <w:t xml:space="preserve">% </w:t>
      </w:r>
      <w:proofErr w:type="spellStart"/>
      <w:r w:rsidR="00773449">
        <w:rPr>
          <w:rFonts w:hint="eastAsia"/>
        </w:rPr>
        <w:t>Bonferroni</w:t>
      </w:r>
      <w:proofErr w:type="spellEnd"/>
      <w:r w:rsidR="00773449">
        <w:rPr>
          <w:rFonts w:hint="eastAsia"/>
        </w:rPr>
        <w:t xml:space="preserve"> simultaneous confidence intervals</w:t>
      </w:r>
      <w:r>
        <w:rPr>
          <w:rFonts w:hint="eastAsia"/>
        </w:rPr>
        <w:t xml:space="preserve"> </w:t>
      </w:r>
      <w:r w:rsidR="0027559A">
        <w:rPr>
          <w:rFonts w:hint="eastAsia"/>
        </w:rPr>
        <w:t xml:space="preserve">for Problem </w:t>
      </w:r>
      <w:r w:rsidR="00C85CC9">
        <w:rPr>
          <w:rFonts w:hint="eastAsia"/>
        </w:rPr>
        <w:t>6</w:t>
      </w:r>
      <w:r w:rsidR="0027559A">
        <w:rPr>
          <w:rFonts w:hint="eastAsia"/>
        </w:rPr>
        <w:t>.</w:t>
      </w:r>
      <w:r w:rsidR="00696282">
        <w:rPr>
          <w:rFonts w:hint="eastAsia"/>
        </w:rPr>
        <w:t xml:space="preserve"> Note that if </w:t>
      </w:r>
      <w:r w:rsidR="00696282">
        <w:t xml:space="preserve">your </w:t>
      </w:r>
      <w:r w:rsidR="00346DA8" w:rsidRPr="00346DA8">
        <w:rPr>
          <w:rFonts w:hint="eastAsia"/>
          <w:i/>
        </w:rPr>
        <w:t>t</w:t>
      </w:r>
      <w:r w:rsidR="00696282">
        <w:t xml:space="preserve"> </w:t>
      </w:r>
      <w:r w:rsidR="004745EA">
        <w:rPr>
          <w:rFonts w:hint="eastAsia"/>
        </w:rPr>
        <w:t xml:space="preserve">corresponding to the desired </w:t>
      </w:r>
      <w:r w:rsidR="004745EA" w:rsidRPr="004745EA">
        <w:rPr>
          <w:rFonts w:ascii="Symbol" w:hAnsi="Symbol"/>
          <w:i/>
        </w:rPr>
        <w:t></w:t>
      </w:r>
      <w:r w:rsidR="004745EA">
        <w:rPr>
          <w:rFonts w:hint="eastAsia"/>
        </w:rPr>
        <w:t xml:space="preserve"> </w:t>
      </w:r>
      <w:proofErr w:type="spellStart"/>
      <w:r w:rsidR="00696282">
        <w:t>can not</w:t>
      </w:r>
      <w:proofErr w:type="spellEnd"/>
      <w:r w:rsidR="00696282">
        <w:t xml:space="preserve"> be found </w:t>
      </w:r>
      <w:r w:rsidR="00346DA8">
        <w:rPr>
          <w:rFonts w:hint="eastAsia"/>
        </w:rPr>
        <w:t xml:space="preserve">directly </w:t>
      </w:r>
      <w:r w:rsidR="00696282">
        <w:t>in the table, use</w:t>
      </w:r>
      <w:r w:rsidR="00346DA8">
        <w:rPr>
          <w:rFonts w:hint="eastAsia"/>
        </w:rPr>
        <w:t xml:space="preserve"> the following</w:t>
      </w:r>
      <w:r w:rsidR="00696282">
        <w:t xml:space="preserve"> linear interp</w:t>
      </w:r>
      <w:r w:rsidR="00E53C16">
        <w:rPr>
          <w:rFonts w:hint="eastAsia"/>
        </w:rPr>
        <w:t>ol</w:t>
      </w:r>
      <w:r w:rsidR="00696282">
        <w:t>ation</w:t>
      </w:r>
      <w:r w:rsidR="00346DA8">
        <w:rPr>
          <w:rFonts w:hint="eastAsia"/>
        </w:rPr>
        <w:t xml:space="preserve"> formula</w:t>
      </w:r>
      <w:r w:rsidR="004745EA">
        <w:rPr>
          <w:rFonts w:hint="eastAsia"/>
        </w:rPr>
        <w:t xml:space="preserve"> to get an </w:t>
      </w:r>
      <w:r w:rsidR="004745EA">
        <w:t>approximate</w:t>
      </w:r>
      <w:r w:rsidR="004745EA">
        <w:rPr>
          <w:rFonts w:hint="eastAsia"/>
        </w:rPr>
        <w:t xml:space="preserve"> value</w:t>
      </w:r>
      <w:r w:rsidR="00346DA8">
        <w:rPr>
          <w:rFonts w:hint="eastAsia"/>
        </w:rPr>
        <w:t>:</w:t>
      </w:r>
      <w:r w:rsidR="00696282">
        <w:t xml:space="preserve"> </w:t>
      </w:r>
      <w:r w:rsidR="00346DA8" w:rsidRPr="00346DA8">
        <w:rPr>
          <w:position w:val="-10"/>
        </w:rPr>
        <w:object w:dxaOrig="4080" w:dyaOrig="340">
          <v:shape id="_x0000_i1035" type="#_x0000_t75" style="width:203.85pt;height:16.85pt" o:ole="">
            <v:imagedata r:id="rId26" o:title=""/>
          </v:shape>
          <o:OLEObject Type="Embed" ProgID="Equation.3" ShapeID="_x0000_i1035" DrawAspect="Content" ObjectID="_1413803367" r:id="rId27"/>
        </w:object>
      </w:r>
      <w:r w:rsidR="00346DA8">
        <w:rPr>
          <w:rFonts w:hint="eastAsia"/>
        </w:rPr>
        <w:t xml:space="preserve">, where </w:t>
      </w:r>
      <w:r w:rsidR="00346DA8" w:rsidRPr="00346DA8">
        <w:rPr>
          <w:position w:val="-10"/>
        </w:rPr>
        <w:object w:dxaOrig="200" w:dyaOrig="340">
          <v:shape id="_x0000_i1036" type="#_x0000_t75" style="width:9.8pt;height:16.85pt" o:ole="">
            <v:imagedata r:id="rId28" o:title=""/>
          </v:shape>
          <o:OLEObject Type="Embed" ProgID="Equation.3" ShapeID="_x0000_i1036" DrawAspect="Content" ObjectID="_1413803368" r:id="rId29"/>
        </w:object>
      </w:r>
      <w:r w:rsidR="00346DA8">
        <w:rPr>
          <w:rFonts w:hint="eastAsia"/>
        </w:rPr>
        <w:t xml:space="preserve"> and </w:t>
      </w:r>
      <w:r w:rsidR="00346DA8" w:rsidRPr="00346DA8">
        <w:rPr>
          <w:position w:val="-10"/>
        </w:rPr>
        <w:object w:dxaOrig="220" w:dyaOrig="340">
          <v:shape id="_x0000_i1037" type="#_x0000_t75" style="width:11.2pt;height:16.85pt" o:ole="">
            <v:imagedata r:id="rId30" o:title=""/>
          </v:shape>
          <o:OLEObject Type="Embed" ProgID="Equation.3" ShapeID="_x0000_i1037" DrawAspect="Content" ObjectID="_1413803369" r:id="rId31"/>
        </w:object>
      </w:r>
      <w:r w:rsidR="00346DA8">
        <w:rPr>
          <w:rFonts w:hint="eastAsia"/>
        </w:rPr>
        <w:t xml:space="preserve"> are the two </w:t>
      </w:r>
      <w:r w:rsidR="00346DA8" w:rsidRPr="00346DA8">
        <w:rPr>
          <w:rFonts w:hint="eastAsia"/>
          <w:i/>
        </w:rPr>
        <w:t>t</w:t>
      </w:r>
      <w:r w:rsidR="00346DA8">
        <w:rPr>
          <w:rFonts w:hint="eastAsia"/>
        </w:rPr>
        <w:t xml:space="preserve"> values corresponding to </w:t>
      </w:r>
      <w:r w:rsidR="00346DA8" w:rsidRPr="00346DA8">
        <w:rPr>
          <w:rFonts w:ascii="Symbol" w:hAnsi="Symbol"/>
          <w:i/>
        </w:rPr>
        <w:t></w:t>
      </w:r>
      <w:r w:rsidR="00346DA8" w:rsidRPr="00346DA8">
        <w:rPr>
          <w:rFonts w:hint="eastAsia"/>
          <w:vertAlign w:val="subscript"/>
        </w:rPr>
        <w:t>1</w:t>
      </w:r>
      <w:r w:rsidR="00346DA8">
        <w:rPr>
          <w:rFonts w:hint="eastAsia"/>
        </w:rPr>
        <w:t xml:space="preserve"> and </w:t>
      </w:r>
      <w:r w:rsidR="00346DA8" w:rsidRPr="00346DA8">
        <w:rPr>
          <w:rFonts w:ascii="Symbol" w:hAnsi="Symbol"/>
          <w:i/>
        </w:rPr>
        <w:t></w:t>
      </w:r>
      <w:r w:rsidR="00346DA8" w:rsidRPr="00346DA8">
        <w:rPr>
          <w:rFonts w:hint="eastAsia"/>
          <w:vertAlign w:val="subscript"/>
        </w:rPr>
        <w:t>2</w:t>
      </w:r>
      <w:r w:rsidR="00346DA8">
        <w:rPr>
          <w:rFonts w:hint="eastAsia"/>
        </w:rPr>
        <w:t xml:space="preserve">, respectively, with </w:t>
      </w:r>
      <w:r w:rsidR="00346DA8" w:rsidRPr="00346DA8">
        <w:rPr>
          <w:rFonts w:ascii="Symbol" w:hAnsi="Symbol"/>
          <w:i/>
        </w:rPr>
        <w:t></w:t>
      </w:r>
      <w:r w:rsidR="00346DA8" w:rsidRPr="00346DA8">
        <w:rPr>
          <w:rFonts w:hint="eastAsia"/>
          <w:vertAlign w:val="subscript"/>
        </w:rPr>
        <w:t>1</w:t>
      </w:r>
      <w:r w:rsidR="00346DA8">
        <w:rPr>
          <w:rFonts w:hint="eastAsia"/>
        </w:rPr>
        <w:t xml:space="preserve"> and </w:t>
      </w:r>
      <w:r w:rsidR="00346DA8" w:rsidRPr="00346DA8">
        <w:rPr>
          <w:rFonts w:ascii="Symbol" w:hAnsi="Symbol"/>
          <w:i/>
        </w:rPr>
        <w:t></w:t>
      </w:r>
      <w:r w:rsidR="00346DA8" w:rsidRPr="00346DA8">
        <w:rPr>
          <w:rFonts w:hint="eastAsia"/>
          <w:vertAlign w:val="subscript"/>
        </w:rPr>
        <w:t>2</w:t>
      </w:r>
      <w:r w:rsidR="00346DA8">
        <w:rPr>
          <w:rFonts w:hint="eastAsia"/>
        </w:rPr>
        <w:t xml:space="preserve"> being the two </w:t>
      </w:r>
      <w:r w:rsidR="00346DA8" w:rsidRPr="00346DA8">
        <w:rPr>
          <w:rFonts w:ascii="Symbol" w:hAnsi="Symbol"/>
          <w:i/>
        </w:rPr>
        <w:t></w:t>
      </w:r>
      <w:r w:rsidR="00346DA8">
        <w:rPr>
          <w:rFonts w:hint="eastAsia"/>
        </w:rPr>
        <w:t xml:space="preserve"> values </w:t>
      </w:r>
      <w:r w:rsidR="00F8680B">
        <w:rPr>
          <w:rFonts w:hint="eastAsia"/>
        </w:rPr>
        <w:t xml:space="preserve">in the table and </w:t>
      </w:r>
      <w:r w:rsidR="00346DA8">
        <w:rPr>
          <w:rFonts w:hint="eastAsia"/>
        </w:rPr>
        <w:t xml:space="preserve">closest to the desired </w:t>
      </w:r>
      <w:r w:rsidR="00346DA8" w:rsidRPr="00346DA8">
        <w:rPr>
          <w:rFonts w:ascii="Symbol" w:hAnsi="Symbol"/>
          <w:i/>
        </w:rPr>
        <w:t></w:t>
      </w:r>
      <w:r w:rsidR="00346DA8">
        <w:rPr>
          <w:rFonts w:hint="eastAsia"/>
        </w:rPr>
        <w:t>.</w:t>
      </w:r>
      <w:r w:rsidR="00A7755C">
        <w:rPr>
          <w:rFonts w:hint="eastAsia"/>
        </w:rPr>
        <w:t xml:space="preserve"> </w:t>
      </w:r>
      <w:r>
        <w:rPr>
          <w:rFonts w:hint="eastAsia"/>
        </w:rPr>
        <w:t>(</w:t>
      </w:r>
      <w:r w:rsidR="002D129C">
        <w:rPr>
          <w:rFonts w:hint="eastAsia"/>
        </w:rPr>
        <w:t>7</w:t>
      </w:r>
      <w:r>
        <w:rPr>
          <w:rFonts w:hint="eastAsia"/>
        </w:rPr>
        <w:t>%)</w:t>
      </w:r>
    </w:p>
    <w:p w:rsidR="0098503D" w:rsidRDefault="00725B27" w:rsidP="0098503D">
      <w:pPr>
        <w:numPr>
          <w:ilvl w:val="0"/>
          <w:numId w:val="1"/>
        </w:numPr>
        <w:jc w:val="both"/>
      </w:pPr>
      <w:r>
        <w:rPr>
          <w:rFonts w:hint="eastAsia"/>
        </w:rPr>
        <w:t xml:space="preserve">Explain briefly why the </w:t>
      </w:r>
      <w:r w:rsidR="00E761A0">
        <w:rPr>
          <w:rFonts w:hint="eastAsia"/>
        </w:rPr>
        <w:t xml:space="preserve">lengths of the </w:t>
      </w:r>
      <w:r>
        <w:rPr>
          <w:rFonts w:hint="eastAsia"/>
        </w:rPr>
        <w:t>one-at-a-time confidence intervals are</w:t>
      </w:r>
      <w:r w:rsidR="00E761A0">
        <w:rPr>
          <w:rFonts w:hint="eastAsia"/>
        </w:rPr>
        <w:t xml:space="preserve"> often s</w:t>
      </w:r>
      <w:r w:rsidR="00562591">
        <w:rPr>
          <w:rFonts w:hint="eastAsia"/>
        </w:rPr>
        <w:t>horter</w:t>
      </w:r>
      <w:r w:rsidR="00E761A0">
        <w:rPr>
          <w:rFonts w:hint="eastAsia"/>
        </w:rPr>
        <w:t xml:space="preserve"> than those of the corresponding </w:t>
      </w:r>
      <w:r w:rsidR="0098503D" w:rsidRPr="00BF3126">
        <w:rPr>
          <w:position w:val="-4"/>
        </w:rPr>
        <w:object w:dxaOrig="320" w:dyaOrig="300">
          <v:shape id="_x0000_i1038" type="#_x0000_t75" style="width:15.9pt;height:14.95pt" o:ole="">
            <v:imagedata r:id="rId16" o:title=""/>
          </v:shape>
          <o:OLEObject Type="Embed" ProgID="Equation.3" ShapeID="_x0000_i1038" DrawAspect="Content" ObjectID="_1413803370" r:id="rId32"/>
        </w:object>
      </w:r>
      <w:r w:rsidR="00E761A0">
        <w:rPr>
          <w:rFonts w:hint="eastAsia"/>
        </w:rPr>
        <w:t xml:space="preserve"> simultaneous confidence intervals</w:t>
      </w:r>
      <w:r>
        <w:rPr>
          <w:rFonts w:hint="eastAsia"/>
        </w:rPr>
        <w:t xml:space="preserve">. </w:t>
      </w:r>
      <w:r w:rsidR="00F9442A">
        <w:rPr>
          <w:rFonts w:hint="eastAsia"/>
        </w:rPr>
        <w:t>(</w:t>
      </w:r>
      <w:r w:rsidR="002D129C">
        <w:rPr>
          <w:rFonts w:hint="eastAsia"/>
        </w:rPr>
        <w:t>7</w:t>
      </w:r>
      <w:r w:rsidR="00F9442A">
        <w:rPr>
          <w:rFonts w:hint="eastAsia"/>
        </w:rPr>
        <w:t xml:space="preserve">%) </w:t>
      </w:r>
    </w:p>
    <w:p w:rsidR="00B85EB5" w:rsidRDefault="0098503D" w:rsidP="0098503D">
      <w:pPr>
        <w:numPr>
          <w:ilvl w:val="0"/>
          <w:numId w:val="1"/>
        </w:numPr>
        <w:jc w:val="both"/>
      </w:pPr>
      <w:r>
        <w:rPr>
          <w:rFonts w:hint="eastAsia"/>
        </w:rPr>
        <w:t xml:space="preserve">Given the data </w:t>
      </w:r>
      <w:r w:rsidRPr="00797DF8">
        <w:rPr>
          <w:position w:val="-50"/>
        </w:rPr>
        <w:object w:dxaOrig="1200" w:dyaOrig="1120">
          <v:shape id="_x0000_i1039" type="#_x0000_t75" style="width:59.85pt;height:56.1pt" o:ole="">
            <v:imagedata r:id="rId33" o:title=""/>
          </v:shape>
          <o:OLEObject Type="Embed" ProgID="Equation.3" ShapeID="_x0000_i1039" DrawAspect="Content" ObjectID="_1413803371" r:id="rId34"/>
        </w:object>
      </w:r>
      <w:r>
        <w:rPr>
          <w:rFonts w:hint="eastAsia"/>
        </w:rPr>
        <w:t xml:space="preserve"> with missing components, use the </w:t>
      </w:r>
      <w:r>
        <w:rPr>
          <w:rFonts w:hint="eastAsia"/>
        </w:rPr>
        <w:lastRenderedPageBreak/>
        <w:t xml:space="preserve">prediction-estimation algorithm (the EM algorithm) to estimate </w:t>
      </w:r>
      <w:r w:rsidRPr="00797DF8">
        <w:rPr>
          <w:position w:val="-10"/>
        </w:rPr>
        <w:object w:dxaOrig="200" w:dyaOrig="260">
          <v:shape id="_x0000_i1040" type="#_x0000_t75" style="width:9.8pt;height:13.1pt" o:ole="">
            <v:imagedata r:id="rId35" o:title=""/>
          </v:shape>
          <o:OLEObject Type="Embed" ProgID="Equation.3" ShapeID="_x0000_i1040" DrawAspect="Content" ObjectID="_1413803372" r:id="rId36"/>
        </w:objec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and </w:t>
      </w:r>
      <w:proofErr w:type="gramEnd"/>
      <w:r w:rsidRPr="00797DF8">
        <w:rPr>
          <w:position w:val="-4"/>
        </w:rPr>
        <w:object w:dxaOrig="240" w:dyaOrig="260">
          <v:shape id="_x0000_i1041" type="#_x0000_t75" style="width:12.15pt;height:13.1pt" o:ole="">
            <v:imagedata r:id="rId37" o:title=""/>
          </v:shape>
          <o:OLEObject Type="Embed" ProgID="Equation.3" ShapeID="_x0000_i1041" DrawAspect="Content" ObjectID="_1413803373" r:id="rId38"/>
        </w:object>
      </w:r>
      <w:r>
        <w:rPr>
          <w:rFonts w:hint="eastAsia"/>
        </w:rPr>
        <w:t xml:space="preserve">. Determine the initial estimate and iterate to find the </w:t>
      </w:r>
      <w:r w:rsidRPr="00797DF8">
        <w:rPr>
          <w:rFonts w:hint="eastAsia"/>
          <w:i/>
        </w:rPr>
        <w:t>first</w:t>
      </w:r>
      <w:r>
        <w:rPr>
          <w:rFonts w:hint="eastAsia"/>
        </w:rPr>
        <w:t xml:space="preserve"> revised estimates</w:t>
      </w:r>
      <w:r w:rsidR="00E16766">
        <w:rPr>
          <w:rFonts w:hint="eastAsia"/>
        </w:rPr>
        <w:t xml:space="preserve">. </w:t>
      </w:r>
      <w:r w:rsidR="00F9442A">
        <w:rPr>
          <w:rFonts w:hint="eastAsia"/>
        </w:rPr>
        <w:t>(</w:t>
      </w:r>
      <w:r w:rsidR="002D129C">
        <w:rPr>
          <w:rFonts w:hint="eastAsia"/>
        </w:rPr>
        <w:t>7</w:t>
      </w:r>
      <w:r w:rsidR="00F9442A">
        <w:rPr>
          <w:rFonts w:hint="eastAsia"/>
        </w:rPr>
        <w:t>%)</w:t>
      </w:r>
      <w:r w:rsidR="006D2969">
        <w:rPr>
          <w:rFonts w:hint="eastAsia"/>
        </w:rPr>
        <w:t xml:space="preserve"> </w:t>
      </w:r>
    </w:p>
    <w:p w:rsidR="0098503D" w:rsidRDefault="0098503D" w:rsidP="004745EA">
      <w:pPr>
        <w:numPr>
          <w:ilvl w:val="0"/>
          <w:numId w:val="1"/>
        </w:numPr>
        <w:jc w:val="both"/>
      </w:pPr>
      <w:r>
        <w:rPr>
          <w:rFonts w:hint="eastAsia"/>
        </w:rPr>
        <w:t xml:space="preserve">Bars of soap are manufactured in each of two ways.  The characteristics </w:t>
      </w:r>
      <w:r w:rsidRPr="00243533">
        <w:rPr>
          <w:rFonts w:hint="eastAsia"/>
          <w:i/>
        </w:rPr>
        <w:t>X</w:t>
      </w:r>
      <w:r w:rsidRPr="00243533">
        <w:rPr>
          <w:rFonts w:hint="eastAsia"/>
          <w:vertAlign w:val="subscript"/>
        </w:rPr>
        <w:t>1</w:t>
      </w:r>
      <w:r>
        <w:rPr>
          <w:rFonts w:hint="eastAsia"/>
        </w:rPr>
        <w:t xml:space="preserve"> = lather and </w:t>
      </w:r>
      <w:r w:rsidRPr="00243533">
        <w:rPr>
          <w:rFonts w:hint="eastAsia"/>
          <w:i/>
        </w:rPr>
        <w:t>X</w:t>
      </w:r>
      <w:r w:rsidRPr="00243533">
        <w:rPr>
          <w:rFonts w:hint="eastAsia"/>
          <w:vertAlign w:val="subscript"/>
        </w:rPr>
        <w:t>2</w:t>
      </w:r>
      <w:r>
        <w:rPr>
          <w:rFonts w:hint="eastAsia"/>
        </w:rPr>
        <w:t xml:space="preserve"> = mildness are measured.  The summary statistics for 6</w:t>
      </w:r>
      <w:r w:rsidR="00AB37D5">
        <w:rPr>
          <w:rFonts w:hint="eastAsia"/>
        </w:rPr>
        <w:t>1</w:t>
      </w:r>
      <w:r>
        <w:rPr>
          <w:rFonts w:hint="eastAsia"/>
        </w:rPr>
        <w:t xml:space="preserve"> and 6</w:t>
      </w:r>
      <w:r w:rsidR="00AB37D5">
        <w:rPr>
          <w:rFonts w:hint="eastAsia"/>
        </w:rPr>
        <w:t>1</w:t>
      </w:r>
      <w:r>
        <w:rPr>
          <w:rFonts w:hint="eastAsia"/>
        </w:rPr>
        <w:t xml:space="preserve"> bars produced by methods 1 and 2, respectively, </w:t>
      </w:r>
      <w:proofErr w:type="gramStart"/>
      <w:r>
        <w:rPr>
          <w:rFonts w:hint="eastAsia"/>
        </w:rPr>
        <w:t xml:space="preserve">are </w:t>
      </w:r>
      <w:proofErr w:type="gramEnd"/>
      <w:r w:rsidRPr="00243533">
        <w:rPr>
          <w:position w:val="-10"/>
        </w:rPr>
        <w:object w:dxaOrig="1140" w:dyaOrig="340">
          <v:shape id="_x0000_i1042" type="#_x0000_t75" style="width:57.05pt;height:16.85pt" o:ole="">
            <v:imagedata r:id="rId39" o:title=""/>
          </v:shape>
          <o:OLEObject Type="Embed" ProgID="Equation.3" ShapeID="_x0000_i1042" DrawAspect="Content" ObjectID="_1413803374" r:id="rId40"/>
        </w:object>
      </w:r>
      <w:r>
        <w:rPr>
          <w:rFonts w:hint="eastAsia"/>
        </w:rPr>
        <w:t xml:space="preserve">, </w:t>
      </w:r>
      <w:r w:rsidRPr="00243533">
        <w:rPr>
          <w:position w:val="-10"/>
        </w:rPr>
        <w:object w:dxaOrig="1260" w:dyaOrig="340">
          <v:shape id="_x0000_i1043" type="#_x0000_t75" style="width:63.1pt;height:16.85pt" o:ole="">
            <v:imagedata r:id="rId41" o:title=""/>
          </v:shape>
          <o:OLEObject Type="Embed" ProgID="Equation.3" ShapeID="_x0000_i1043" DrawAspect="Content" ObjectID="_1413803375" r:id="rId42"/>
        </w:object>
      </w:r>
      <w:r>
        <w:rPr>
          <w:rFonts w:hint="eastAsia"/>
        </w:rPr>
        <w:t xml:space="preserve">, </w:t>
      </w:r>
      <w:r w:rsidR="00B07607" w:rsidRPr="0020467D">
        <w:rPr>
          <w:position w:val="-30"/>
        </w:rPr>
        <w:object w:dxaOrig="1180" w:dyaOrig="720">
          <v:shape id="_x0000_i1044" type="#_x0000_t75" style="width:58.9pt;height:36pt" o:ole="">
            <v:imagedata r:id="rId43" o:title=""/>
          </v:shape>
          <o:OLEObject Type="Embed" ProgID="Equation.3" ShapeID="_x0000_i1044" DrawAspect="Content" ObjectID="_1413803376" r:id="rId44"/>
        </w:object>
      </w:r>
      <w:r w:rsidR="00B07607">
        <w:rPr>
          <w:rFonts w:hint="eastAsia"/>
        </w:rPr>
        <w:t xml:space="preserve">, .  </w:t>
      </w:r>
      <w:r w:rsidR="00183102" w:rsidRPr="0020467D">
        <w:rPr>
          <w:position w:val="-30"/>
        </w:rPr>
        <w:object w:dxaOrig="1219" w:dyaOrig="720">
          <v:shape id="_x0000_i1045" type="#_x0000_t75" style="width:60.8pt;height:36pt" o:ole="">
            <v:imagedata r:id="rId45" o:title=""/>
          </v:shape>
          <o:OLEObject Type="Embed" ProgID="Equation.3" ShapeID="_x0000_i1045" DrawAspect="Content" ObjectID="_1413803377" r:id="rId46"/>
        </w:object>
      </w:r>
      <w:r w:rsidR="00B07607">
        <w:rPr>
          <w:rFonts w:hint="eastAsia"/>
        </w:rPr>
        <w:t xml:space="preserve">. Test the hypothesis that the population means </w:t>
      </w:r>
      <w:r w:rsidR="00B07607" w:rsidRPr="00243533">
        <w:rPr>
          <w:rFonts w:ascii="Symbol" w:hAnsi="Symbol"/>
          <w:b/>
          <w:i/>
        </w:rPr>
        <w:t></w:t>
      </w:r>
      <w:r w:rsidR="00B07607" w:rsidRPr="00243533">
        <w:rPr>
          <w:rFonts w:hint="eastAsia"/>
          <w:vertAlign w:val="subscript"/>
        </w:rPr>
        <w:t>1</w:t>
      </w:r>
      <w:r w:rsidR="00B07607">
        <w:rPr>
          <w:rFonts w:hint="eastAsia"/>
        </w:rPr>
        <w:t xml:space="preserve"> = </w:t>
      </w:r>
      <w:r w:rsidR="00B07607" w:rsidRPr="00243533">
        <w:rPr>
          <w:rFonts w:ascii="Symbol" w:hAnsi="Symbol"/>
          <w:b/>
          <w:i/>
        </w:rPr>
        <w:t></w:t>
      </w:r>
      <w:r w:rsidR="00B07607" w:rsidRPr="00243533">
        <w:rPr>
          <w:rFonts w:hint="eastAsia"/>
          <w:vertAlign w:val="subscript"/>
        </w:rPr>
        <w:t>2</w:t>
      </w:r>
      <w:r w:rsidR="00B07607">
        <w:rPr>
          <w:rFonts w:hint="eastAsia"/>
        </w:rPr>
        <w:t xml:space="preserve"> at 10% significance level, using the spooled covariance matrix to estimate the population covariance matrix </w:t>
      </w:r>
      <w:r w:rsidR="00B07607" w:rsidRPr="00836EBD">
        <w:rPr>
          <w:rFonts w:ascii="Symbol" w:hAnsi="Symbol"/>
          <w:b/>
        </w:rPr>
        <w:t></w:t>
      </w:r>
      <w:r w:rsidR="00B07607">
        <w:rPr>
          <w:rFonts w:ascii="Symbol" w:hAnsi="Symbol"/>
          <w:b/>
        </w:rPr>
        <w:t></w:t>
      </w:r>
      <w:r w:rsidR="00B07607">
        <w:rPr>
          <w:rFonts w:hint="eastAsia"/>
        </w:rPr>
        <w:t>and assuming that both populations are with multivariate normal distribution</w:t>
      </w:r>
      <w:r>
        <w:rPr>
          <w:rFonts w:hint="eastAsia"/>
        </w:rPr>
        <w:t xml:space="preserve">. </w:t>
      </w:r>
      <w:r w:rsidR="00F67D58">
        <w:rPr>
          <w:rFonts w:hint="eastAsia"/>
        </w:rPr>
        <w:t>(</w:t>
      </w:r>
      <w:r w:rsidR="002D129C">
        <w:rPr>
          <w:rFonts w:hint="eastAsia"/>
        </w:rPr>
        <w:t>7</w:t>
      </w:r>
      <w:r w:rsidR="00F67D58">
        <w:rPr>
          <w:rFonts w:hint="eastAsia"/>
        </w:rPr>
        <w:t>%)</w:t>
      </w:r>
      <w:r>
        <w:rPr>
          <w:rFonts w:hint="eastAsia"/>
        </w:rPr>
        <w:t xml:space="preserve"> </w:t>
      </w:r>
    </w:p>
    <w:p w:rsidR="004745EA" w:rsidRDefault="00B07607" w:rsidP="004745EA">
      <w:pPr>
        <w:numPr>
          <w:ilvl w:val="0"/>
          <w:numId w:val="1"/>
        </w:numPr>
        <w:jc w:val="both"/>
      </w:pPr>
      <w:r>
        <w:rPr>
          <w:rFonts w:hint="eastAsia"/>
        </w:rPr>
        <w:t xml:space="preserve">Find the 90% </w:t>
      </w:r>
      <w:proofErr w:type="spellStart"/>
      <w:r>
        <w:rPr>
          <w:rFonts w:hint="eastAsia"/>
        </w:rPr>
        <w:t>Bonferroni</w:t>
      </w:r>
      <w:proofErr w:type="spellEnd"/>
      <w:r>
        <w:rPr>
          <w:rFonts w:hint="eastAsia"/>
        </w:rPr>
        <w:t xml:space="preserve"> simultaneous confidence interval for the individual mean difference in Problem 1</w:t>
      </w:r>
      <w:r w:rsidR="00A129BD">
        <w:rPr>
          <w:rFonts w:hint="eastAsia"/>
        </w:rPr>
        <w:t>2</w:t>
      </w:r>
      <w:r>
        <w:rPr>
          <w:rFonts w:hint="eastAsia"/>
        </w:rPr>
        <w:t xml:space="preserve">.  </w:t>
      </w:r>
      <w:r w:rsidR="004745EA">
        <w:rPr>
          <w:rFonts w:hint="eastAsia"/>
        </w:rPr>
        <w:t>(</w:t>
      </w:r>
      <w:r w:rsidR="002D129C">
        <w:rPr>
          <w:rFonts w:hint="eastAsia"/>
        </w:rPr>
        <w:t>7</w:t>
      </w:r>
      <w:r w:rsidR="004745EA">
        <w:rPr>
          <w:rFonts w:hint="eastAsia"/>
        </w:rPr>
        <w:t xml:space="preserve">%) </w:t>
      </w:r>
    </w:p>
    <w:p w:rsidR="00A34E98" w:rsidRDefault="00A34E98" w:rsidP="004745EA">
      <w:pPr>
        <w:numPr>
          <w:ilvl w:val="0"/>
          <w:numId w:val="1"/>
        </w:numPr>
        <w:jc w:val="both"/>
      </w:pPr>
      <w:r>
        <w:rPr>
          <w:rFonts w:hint="eastAsia"/>
        </w:rPr>
        <w:t xml:space="preserve">Explain why paired comparison of </w:t>
      </w:r>
      <w:proofErr w:type="spellStart"/>
      <w:r>
        <w:rPr>
          <w:rFonts w:hint="eastAsia"/>
        </w:rPr>
        <w:t>univariate</w:t>
      </w:r>
      <w:proofErr w:type="spellEnd"/>
      <w:r>
        <w:rPr>
          <w:rFonts w:hint="eastAsia"/>
        </w:rPr>
        <w:t xml:space="preserve"> mean</w:t>
      </w:r>
      <w:r w:rsidR="002D129C">
        <w:rPr>
          <w:rFonts w:hint="eastAsia"/>
        </w:rPr>
        <w:t>s</w:t>
      </w:r>
      <w:r>
        <w:rPr>
          <w:rFonts w:hint="eastAsia"/>
        </w:rPr>
        <w:t xml:space="preserve"> is more accurate than unpaired one </w:t>
      </w:r>
      <w:r w:rsidR="00B0233B">
        <w:rPr>
          <w:rFonts w:hint="eastAsia"/>
        </w:rPr>
        <w:t>by considering</w:t>
      </w:r>
      <w:r>
        <w:rPr>
          <w:rFonts w:hint="eastAsia"/>
        </w:rPr>
        <w:t xml:space="preserve"> their confidence intervals </w:t>
      </w:r>
      <w:r w:rsidR="00E155D9">
        <w:rPr>
          <w:rFonts w:hint="eastAsia"/>
        </w:rPr>
        <w:t xml:space="preserve">of significance </w:t>
      </w:r>
      <w:r w:rsidR="00E155D9" w:rsidRPr="00E155D9">
        <w:rPr>
          <w:rFonts w:ascii="Symbol" w:hAnsi="Symbol"/>
          <w:i/>
        </w:rPr>
        <w:t></w:t>
      </w:r>
      <w:r w:rsidR="00E155D9">
        <w:rPr>
          <w:rFonts w:hint="eastAsia"/>
        </w:rPr>
        <w:t xml:space="preserve"> </w:t>
      </w:r>
      <w:r>
        <w:rPr>
          <w:rFonts w:hint="eastAsia"/>
        </w:rPr>
        <w:t>for a pair of paired samples.  In other words, use individual formulae of the confidence interva</w:t>
      </w:r>
      <w:r w:rsidR="00E155D9">
        <w:rPr>
          <w:rFonts w:hint="eastAsia"/>
        </w:rPr>
        <w:t>ls for the same paired samples, and c</w:t>
      </w:r>
      <w:r>
        <w:rPr>
          <w:rFonts w:hint="eastAsia"/>
        </w:rPr>
        <w:t xml:space="preserve">ompare their lengths. </w:t>
      </w:r>
      <w:r w:rsidR="00E155D9">
        <w:rPr>
          <w:rFonts w:hint="eastAsia"/>
        </w:rPr>
        <w:t xml:space="preserve"> Assume that the number of pair of samples </w:t>
      </w:r>
      <w:r w:rsidR="00E155D9" w:rsidRPr="00E155D9">
        <w:rPr>
          <w:rFonts w:hint="eastAsia"/>
          <w:i/>
        </w:rPr>
        <w:t>n</w:t>
      </w:r>
      <w:r w:rsidR="00E155D9">
        <w:rPr>
          <w:rFonts w:hint="eastAsia"/>
        </w:rPr>
        <w:t xml:space="preserve"> is not too small. </w:t>
      </w:r>
      <w:r w:rsidR="002D129C">
        <w:rPr>
          <w:rFonts w:hint="eastAsia"/>
        </w:rPr>
        <w:t>(</w:t>
      </w:r>
      <w:r w:rsidR="006C4DBD">
        <w:rPr>
          <w:rFonts w:hint="eastAsia"/>
        </w:rPr>
        <w:t>9</w:t>
      </w:r>
      <w:r w:rsidR="002D129C">
        <w:rPr>
          <w:rFonts w:hint="eastAsia"/>
        </w:rPr>
        <w:t>%)</w:t>
      </w:r>
      <w:r>
        <w:rPr>
          <w:rFonts w:hint="eastAsia"/>
        </w:rPr>
        <w:t xml:space="preserve"> </w:t>
      </w:r>
      <w:bookmarkStart w:id="0" w:name="_GoBack"/>
      <w:bookmarkEnd w:id="0"/>
    </w:p>
    <w:sectPr w:rsidR="00A34E9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5F" w:rsidRDefault="0058025F" w:rsidP="00E53C16">
      <w:r>
        <w:separator/>
      </w:r>
    </w:p>
  </w:endnote>
  <w:endnote w:type="continuationSeparator" w:id="0">
    <w:p w:rsidR="0058025F" w:rsidRDefault="0058025F" w:rsidP="00E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1" w:rsidRDefault="000C61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14777"/>
      <w:docPartObj>
        <w:docPartGallery w:val="Page Numbers (Bottom of Page)"/>
        <w:docPartUnique/>
      </w:docPartObj>
    </w:sdtPr>
    <w:sdtEndPr/>
    <w:sdtContent>
      <w:p w:rsidR="000C6161" w:rsidRDefault="000C6161" w:rsidP="000C61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DBD" w:rsidRPr="006C4DBD">
          <w:rPr>
            <w:noProof/>
            <w:lang w:val="zh-TW"/>
          </w:rPr>
          <w:t>2</w:t>
        </w:r>
        <w:r>
          <w:fldChar w:fldCharType="end"/>
        </w:r>
      </w:p>
    </w:sdtContent>
  </w:sdt>
  <w:p w:rsidR="000C6161" w:rsidRDefault="000C61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1" w:rsidRDefault="000C61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5F" w:rsidRDefault="0058025F" w:rsidP="00E53C16">
      <w:r>
        <w:separator/>
      </w:r>
    </w:p>
  </w:footnote>
  <w:footnote w:type="continuationSeparator" w:id="0">
    <w:p w:rsidR="0058025F" w:rsidRDefault="0058025F" w:rsidP="00E5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1" w:rsidRDefault="000C61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1" w:rsidRDefault="000C61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1" w:rsidRDefault="000C61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01"/>
    <w:multiLevelType w:val="hybridMultilevel"/>
    <w:tmpl w:val="0C6A8608"/>
    <w:lvl w:ilvl="0" w:tplc="4810F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C2C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F"/>
    <w:rsid w:val="0000144F"/>
    <w:rsid w:val="00033D2C"/>
    <w:rsid w:val="00044C09"/>
    <w:rsid w:val="00082B6F"/>
    <w:rsid w:val="00083D6C"/>
    <w:rsid w:val="00093D5C"/>
    <w:rsid w:val="000C3BAD"/>
    <w:rsid w:val="000C6161"/>
    <w:rsid w:val="0012581F"/>
    <w:rsid w:val="00173036"/>
    <w:rsid w:val="00183102"/>
    <w:rsid w:val="001A12CE"/>
    <w:rsid w:val="001A253F"/>
    <w:rsid w:val="001B1615"/>
    <w:rsid w:val="00200745"/>
    <w:rsid w:val="00202E06"/>
    <w:rsid w:val="00213D4F"/>
    <w:rsid w:val="002166A1"/>
    <w:rsid w:val="00246FEE"/>
    <w:rsid w:val="00255400"/>
    <w:rsid w:val="0027559A"/>
    <w:rsid w:val="00282512"/>
    <w:rsid w:val="002D129C"/>
    <w:rsid w:val="003004E1"/>
    <w:rsid w:val="00305458"/>
    <w:rsid w:val="0031443C"/>
    <w:rsid w:val="00346DA8"/>
    <w:rsid w:val="0035333D"/>
    <w:rsid w:val="00372D0F"/>
    <w:rsid w:val="003B3954"/>
    <w:rsid w:val="00421E42"/>
    <w:rsid w:val="004363C3"/>
    <w:rsid w:val="00464A46"/>
    <w:rsid w:val="004726D1"/>
    <w:rsid w:val="004745EA"/>
    <w:rsid w:val="00503FD7"/>
    <w:rsid w:val="00562591"/>
    <w:rsid w:val="00571B6C"/>
    <w:rsid w:val="00573403"/>
    <w:rsid w:val="0058025F"/>
    <w:rsid w:val="00594B64"/>
    <w:rsid w:val="005A1120"/>
    <w:rsid w:val="005A5C2B"/>
    <w:rsid w:val="005D7D76"/>
    <w:rsid w:val="005E5ECA"/>
    <w:rsid w:val="00620E3B"/>
    <w:rsid w:val="0063082F"/>
    <w:rsid w:val="00660B04"/>
    <w:rsid w:val="0066585A"/>
    <w:rsid w:val="00696282"/>
    <w:rsid w:val="006B5F9C"/>
    <w:rsid w:val="006C4DBD"/>
    <w:rsid w:val="006D2753"/>
    <w:rsid w:val="006D2969"/>
    <w:rsid w:val="006E17F0"/>
    <w:rsid w:val="007152B5"/>
    <w:rsid w:val="00725B27"/>
    <w:rsid w:val="00737A32"/>
    <w:rsid w:val="00742B2D"/>
    <w:rsid w:val="00746FD0"/>
    <w:rsid w:val="00773449"/>
    <w:rsid w:val="00781071"/>
    <w:rsid w:val="00781186"/>
    <w:rsid w:val="0082215C"/>
    <w:rsid w:val="00830525"/>
    <w:rsid w:val="00836AE1"/>
    <w:rsid w:val="00860F1E"/>
    <w:rsid w:val="0087244E"/>
    <w:rsid w:val="00874C52"/>
    <w:rsid w:val="008935F5"/>
    <w:rsid w:val="008C3814"/>
    <w:rsid w:val="008C39B3"/>
    <w:rsid w:val="008E0BD6"/>
    <w:rsid w:val="008E6133"/>
    <w:rsid w:val="00917BAD"/>
    <w:rsid w:val="00917C19"/>
    <w:rsid w:val="0092280F"/>
    <w:rsid w:val="00956718"/>
    <w:rsid w:val="00967F30"/>
    <w:rsid w:val="00973943"/>
    <w:rsid w:val="0098503D"/>
    <w:rsid w:val="009906F8"/>
    <w:rsid w:val="00A03B4E"/>
    <w:rsid w:val="00A03DE9"/>
    <w:rsid w:val="00A129BD"/>
    <w:rsid w:val="00A34CA8"/>
    <w:rsid w:val="00A34E98"/>
    <w:rsid w:val="00A43DB1"/>
    <w:rsid w:val="00A44BE1"/>
    <w:rsid w:val="00A7755C"/>
    <w:rsid w:val="00A962E8"/>
    <w:rsid w:val="00AA5739"/>
    <w:rsid w:val="00AB37D5"/>
    <w:rsid w:val="00AF6244"/>
    <w:rsid w:val="00B0233B"/>
    <w:rsid w:val="00B07607"/>
    <w:rsid w:val="00B22F55"/>
    <w:rsid w:val="00B25C0D"/>
    <w:rsid w:val="00B3119E"/>
    <w:rsid w:val="00B5306B"/>
    <w:rsid w:val="00B834D2"/>
    <w:rsid w:val="00B85EB5"/>
    <w:rsid w:val="00B96931"/>
    <w:rsid w:val="00BD1E5D"/>
    <w:rsid w:val="00BD5282"/>
    <w:rsid w:val="00BE5B6F"/>
    <w:rsid w:val="00BF3126"/>
    <w:rsid w:val="00C03AD6"/>
    <w:rsid w:val="00C35A0C"/>
    <w:rsid w:val="00C4601F"/>
    <w:rsid w:val="00C5604F"/>
    <w:rsid w:val="00C64EF7"/>
    <w:rsid w:val="00C85CC9"/>
    <w:rsid w:val="00C95B96"/>
    <w:rsid w:val="00CA7894"/>
    <w:rsid w:val="00CD5063"/>
    <w:rsid w:val="00D41807"/>
    <w:rsid w:val="00D645F4"/>
    <w:rsid w:val="00D70E43"/>
    <w:rsid w:val="00D82F14"/>
    <w:rsid w:val="00D93027"/>
    <w:rsid w:val="00DE6CEB"/>
    <w:rsid w:val="00E07061"/>
    <w:rsid w:val="00E155D9"/>
    <w:rsid w:val="00E16766"/>
    <w:rsid w:val="00E36F68"/>
    <w:rsid w:val="00E53C16"/>
    <w:rsid w:val="00E62207"/>
    <w:rsid w:val="00E761A0"/>
    <w:rsid w:val="00E83C76"/>
    <w:rsid w:val="00E9102C"/>
    <w:rsid w:val="00E93E55"/>
    <w:rsid w:val="00EA589D"/>
    <w:rsid w:val="00EB134B"/>
    <w:rsid w:val="00EE1208"/>
    <w:rsid w:val="00EF1E0C"/>
    <w:rsid w:val="00EF7748"/>
    <w:rsid w:val="00F0406F"/>
    <w:rsid w:val="00F67D58"/>
    <w:rsid w:val="00F74799"/>
    <w:rsid w:val="00F85CB4"/>
    <w:rsid w:val="00F8680B"/>
    <w:rsid w:val="00F9442A"/>
    <w:rsid w:val="00FA4BDA"/>
    <w:rsid w:val="00FA7013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442A"/>
    <w:pPr>
      <w:jc w:val="right"/>
    </w:pPr>
  </w:style>
  <w:style w:type="paragraph" w:styleId="a4">
    <w:name w:val="header"/>
    <w:basedOn w:val="a"/>
    <w:link w:val="a5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3C16"/>
    <w:rPr>
      <w:kern w:val="2"/>
    </w:rPr>
  </w:style>
  <w:style w:type="paragraph" w:styleId="a6">
    <w:name w:val="footer"/>
    <w:basedOn w:val="a"/>
    <w:link w:val="a7"/>
    <w:uiPriority w:val="99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C16"/>
    <w:rPr>
      <w:kern w:val="2"/>
    </w:rPr>
  </w:style>
  <w:style w:type="character" w:styleId="a8">
    <w:name w:val="Placeholder Text"/>
    <w:basedOn w:val="a0"/>
    <w:uiPriority w:val="99"/>
    <w:semiHidden/>
    <w:rsid w:val="0012581F"/>
    <w:rPr>
      <w:color w:val="808080"/>
    </w:rPr>
  </w:style>
  <w:style w:type="paragraph" w:styleId="a9">
    <w:name w:val="Balloon Text"/>
    <w:basedOn w:val="a"/>
    <w:link w:val="aa"/>
    <w:rsid w:val="00125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258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442A"/>
    <w:pPr>
      <w:jc w:val="right"/>
    </w:pPr>
  </w:style>
  <w:style w:type="paragraph" w:styleId="a4">
    <w:name w:val="header"/>
    <w:basedOn w:val="a"/>
    <w:link w:val="a5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3C16"/>
    <w:rPr>
      <w:kern w:val="2"/>
    </w:rPr>
  </w:style>
  <w:style w:type="paragraph" w:styleId="a6">
    <w:name w:val="footer"/>
    <w:basedOn w:val="a"/>
    <w:link w:val="a7"/>
    <w:uiPriority w:val="99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C16"/>
    <w:rPr>
      <w:kern w:val="2"/>
    </w:rPr>
  </w:style>
  <w:style w:type="character" w:styleId="a8">
    <w:name w:val="Placeholder Text"/>
    <w:basedOn w:val="a0"/>
    <w:uiPriority w:val="99"/>
    <w:semiHidden/>
    <w:rsid w:val="0012581F"/>
    <w:rPr>
      <w:color w:val="808080"/>
    </w:rPr>
  </w:style>
  <w:style w:type="paragraph" w:styleId="a9">
    <w:name w:val="Balloon Text"/>
    <w:basedOn w:val="a"/>
    <w:link w:val="aa"/>
    <w:rsid w:val="00125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258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484</Words>
  <Characters>2762</Characters>
  <Application>Microsoft Office Word</Application>
  <DocSecurity>0</DocSecurity>
  <Lines>23</Lines>
  <Paragraphs>6</Paragraphs>
  <ScaleCrop>false</ScaleCrop>
  <Company>National Taiwan University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Multivariate Statistical Analysis Mid Term</dc:title>
  <dc:creator>Shyh-Kang Jeng</dc:creator>
  <cp:lastModifiedBy>skjeng</cp:lastModifiedBy>
  <cp:revision>23</cp:revision>
  <dcterms:created xsi:type="dcterms:W3CDTF">2012-10-24T05:35:00Z</dcterms:created>
  <dcterms:modified xsi:type="dcterms:W3CDTF">2012-11-07T06:23:00Z</dcterms:modified>
</cp:coreProperties>
</file>